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32E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6C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6CAA">
        <w:rPr>
          <w:rFonts w:asciiTheme="minorHAnsi" w:hAnsiTheme="minorHAnsi" w:cs="Arial"/>
          <w:b/>
          <w:lang w:val="en-ZA"/>
        </w:rPr>
        <w:t>(THE STANDARD BANK OF SOUTH AFRICA LIMITED –</w:t>
      </w:r>
      <w:r w:rsidR="001F6CAA">
        <w:rPr>
          <w:rFonts w:asciiTheme="minorHAnsi" w:hAnsiTheme="minorHAnsi" w:cs="Arial"/>
          <w:b/>
          <w:lang w:val="en-ZA"/>
        </w:rPr>
        <w:t xml:space="preserve"> </w:t>
      </w:r>
      <w:r w:rsidRPr="001F6CAA">
        <w:rPr>
          <w:rFonts w:asciiTheme="minorHAnsi" w:hAnsiTheme="minorHAnsi" w:cs="Arial"/>
          <w:b/>
          <w:lang w:val="en-ZA"/>
        </w:rPr>
        <w:t>“CLN748”)</w:t>
      </w:r>
    </w:p>
    <w:p w:rsidR="007F4679" w:rsidRPr="001F6C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6CA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CAA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1F6CA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F6CAA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 xml:space="preserve"> bps)</w:t>
      </w:r>
    </w:p>
    <w:p w:rsidR="001F6CAA" w:rsidRPr="00F64748" w:rsidRDefault="001F6CA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6C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32E2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632E2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816F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https://clientportal.jse.co.za/Content/JSEPricingSupplementsItems/CLN748%20PricingSupplement1705.pdf</w:t>
        </w:r>
      </w:hyperlink>
    </w:p>
    <w:p w:rsidR="00E632E2" w:rsidRPr="00F64748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CAA" w:rsidRPr="003A5C94" w:rsidRDefault="001F6CAA" w:rsidP="001F6CA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F6CAA" w:rsidRPr="00F64748" w:rsidRDefault="001F6CAA" w:rsidP="001F6C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3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3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0F3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A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71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E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5CA448"/>
  <w15:docId w15:val="{37F7C0EE-7355-4ABA-AFA9-B24B5E9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D7ED6E9-A0CD-4999-9935-4CEFDFCFA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AB138-6129-47F5-A9A2-0EC055952DED}"/>
</file>

<file path=customXml/itemProps3.xml><?xml version="1.0" encoding="utf-8"?>
<ds:datastoreItem xmlns:ds="http://schemas.openxmlformats.org/officeDocument/2006/customXml" ds:itemID="{1699DA82-1518-4BE6-AC2E-5E6775E08B6B}"/>
</file>

<file path=customXml/itemProps4.xml><?xml version="1.0" encoding="utf-8"?>
<ds:datastoreItem xmlns:ds="http://schemas.openxmlformats.org/officeDocument/2006/customXml" ds:itemID="{E13049E1-D9D6-46DB-9203-4D75297A9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2021-05-17T09:16:00Z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